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0C613" w14:textId="77777777" w:rsidR="004C56B0" w:rsidRPr="004C56B0" w:rsidRDefault="004C56B0" w:rsidP="004C56B0">
      <w:pPr>
        <w:spacing w:after="240" w:line="240" w:lineRule="auto"/>
        <w:rPr>
          <w:rFonts w:ascii="Times New Roman" w:eastAsia="Times New Roman" w:hAnsi="Times New Roman" w:cs="Times New Roman"/>
          <w:sz w:val="24"/>
          <w:szCs w:val="24"/>
        </w:rPr>
      </w:pPr>
    </w:p>
    <w:p w14:paraId="11DBA4A5"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Arial" w:eastAsia="Times New Roman" w:hAnsi="Arial" w:cs="Arial"/>
          <w:b/>
          <w:bCs/>
          <w:color w:val="000000"/>
          <w:sz w:val="28"/>
          <w:szCs w:val="28"/>
        </w:rPr>
        <w:t>DIRE NEED FOR A CHANGE IN PREPARATION OF A MOTION EX-PARTE FOR USE IN NIGERIAN COURTS</w:t>
      </w:r>
    </w:p>
    <w:p w14:paraId="3247FAF9"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                                                             BY</w:t>
      </w:r>
    </w:p>
    <w:p w14:paraId="0E7402AB"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ab/>
      </w:r>
      <w:r w:rsidRPr="004C56B0">
        <w:rPr>
          <w:rFonts w:ascii="Times New Roman" w:eastAsia="Times New Roman" w:hAnsi="Times New Roman" w:cs="Times New Roman"/>
          <w:color w:val="000000"/>
          <w:sz w:val="26"/>
          <w:szCs w:val="26"/>
        </w:rPr>
        <w:tab/>
      </w:r>
      <w:r w:rsidRPr="004C56B0">
        <w:rPr>
          <w:rFonts w:ascii="Times New Roman" w:eastAsia="Times New Roman" w:hAnsi="Times New Roman" w:cs="Times New Roman"/>
          <w:color w:val="000000"/>
          <w:sz w:val="26"/>
          <w:szCs w:val="26"/>
        </w:rPr>
        <w:tab/>
        <w:t xml:space="preserve">S.O. GIWA ESQ. </w:t>
      </w:r>
      <w:proofErr w:type="spellStart"/>
      <w:r w:rsidRPr="004C56B0">
        <w:rPr>
          <w:rFonts w:ascii="Times New Roman" w:eastAsia="Times New Roman" w:hAnsi="Times New Roman" w:cs="Times New Roman"/>
          <w:i/>
          <w:iCs/>
          <w:color w:val="000000"/>
          <w:sz w:val="26"/>
          <w:szCs w:val="26"/>
        </w:rPr>
        <w:t>a.k.a</w:t>
      </w:r>
      <w:proofErr w:type="spellEnd"/>
      <w:r w:rsidRPr="004C56B0">
        <w:rPr>
          <w:rFonts w:ascii="Times New Roman" w:eastAsia="Times New Roman" w:hAnsi="Times New Roman" w:cs="Times New Roman"/>
          <w:i/>
          <w:iCs/>
          <w:color w:val="000000"/>
          <w:sz w:val="26"/>
          <w:szCs w:val="26"/>
        </w:rPr>
        <w:t xml:space="preserve"> </w:t>
      </w:r>
      <w:proofErr w:type="spellStart"/>
      <w:r w:rsidRPr="004C56B0">
        <w:rPr>
          <w:rFonts w:ascii="Times New Roman" w:eastAsia="Times New Roman" w:hAnsi="Times New Roman" w:cs="Times New Roman"/>
          <w:i/>
          <w:iCs/>
          <w:color w:val="000000"/>
          <w:sz w:val="26"/>
          <w:szCs w:val="26"/>
        </w:rPr>
        <w:t>pentalk</w:t>
      </w:r>
      <w:proofErr w:type="spellEnd"/>
      <w:r w:rsidRPr="004C56B0">
        <w:rPr>
          <w:rFonts w:ascii="Times New Roman" w:eastAsia="Times New Roman" w:hAnsi="Times New Roman" w:cs="Times New Roman"/>
          <w:i/>
          <w:iCs/>
          <w:color w:val="000000"/>
          <w:sz w:val="26"/>
          <w:szCs w:val="26"/>
        </w:rPr>
        <w:t xml:space="preserve"> </w:t>
      </w:r>
      <w:r w:rsidRPr="004C56B0">
        <w:rPr>
          <w:rFonts w:ascii="Times New Roman" w:eastAsia="Times New Roman" w:hAnsi="Times New Roman" w:cs="Times New Roman"/>
          <w:color w:val="000000"/>
          <w:sz w:val="26"/>
          <w:szCs w:val="26"/>
        </w:rPr>
        <w:t xml:space="preserve">(Ibadan based Legal Practitioner)  </w:t>
      </w:r>
      <w:r w:rsidRPr="004C56B0">
        <w:rPr>
          <w:rFonts w:ascii="Times New Roman" w:eastAsia="Times New Roman" w:hAnsi="Times New Roman" w:cs="Times New Roman"/>
          <w:color w:val="000000"/>
          <w:sz w:val="26"/>
          <w:szCs w:val="26"/>
        </w:rPr>
        <w:tab/>
      </w:r>
      <w:r w:rsidRPr="004C56B0">
        <w:rPr>
          <w:rFonts w:ascii="Times New Roman" w:eastAsia="Times New Roman" w:hAnsi="Times New Roman" w:cs="Times New Roman"/>
          <w:color w:val="000000"/>
          <w:sz w:val="26"/>
          <w:szCs w:val="26"/>
        </w:rPr>
        <w:tab/>
      </w:r>
      <w:r w:rsidRPr="004C56B0">
        <w:rPr>
          <w:rFonts w:ascii="Times New Roman" w:eastAsia="Times New Roman" w:hAnsi="Times New Roman" w:cs="Times New Roman"/>
          <w:color w:val="000000"/>
          <w:sz w:val="26"/>
          <w:szCs w:val="26"/>
        </w:rPr>
        <w:tab/>
      </w:r>
      <w:r w:rsidRPr="004C56B0">
        <w:rPr>
          <w:rFonts w:ascii="Times New Roman" w:eastAsia="Times New Roman" w:hAnsi="Times New Roman" w:cs="Times New Roman"/>
          <w:color w:val="000000"/>
          <w:sz w:val="26"/>
          <w:szCs w:val="26"/>
        </w:rPr>
        <w:tab/>
      </w:r>
      <w:r w:rsidRPr="004C56B0">
        <w:rPr>
          <w:rFonts w:ascii="Times New Roman" w:eastAsia="Times New Roman" w:hAnsi="Times New Roman" w:cs="Times New Roman"/>
          <w:color w:val="000000"/>
          <w:sz w:val="26"/>
          <w:szCs w:val="26"/>
        </w:rPr>
        <w:tab/>
      </w:r>
      <w:hyperlink r:id="rId4" w:history="1">
        <w:r w:rsidRPr="004C56B0">
          <w:rPr>
            <w:rFonts w:ascii="Arial" w:eastAsia="Times New Roman" w:hAnsi="Arial" w:cs="Arial"/>
            <w:b/>
            <w:bCs/>
            <w:color w:val="0000FF"/>
            <w:sz w:val="28"/>
            <w:szCs w:val="28"/>
            <w:u w:val="single"/>
          </w:rPr>
          <w:t>giwa_pentalk@yahoo.com</w:t>
        </w:r>
      </w:hyperlink>
      <w:r w:rsidRPr="004C56B0">
        <w:rPr>
          <w:rFonts w:ascii="Arial" w:eastAsia="Times New Roman" w:hAnsi="Arial" w:cs="Arial"/>
          <w:b/>
          <w:bCs/>
          <w:color w:val="000000"/>
          <w:sz w:val="28"/>
          <w:szCs w:val="28"/>
        </w:rPr>
        <w:t xml:space="preserve"> 08035224192</w:t>
      </w:r>
    </w:p>
    <w:p w14:paraId="1397164B"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263EE941"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The word ‘</w:t>
      </w:r>
      <w:r w:rsidRPr="004C56B0">
        <w:rPr>
          <w:rFonts w:ascii="Times New Roman" w:eastAsia="Times New Roman" w:hAnsi="Times New Roman" w:cs="Times New Roman"/>
          <w:b/>
          <w:bCs/>
          <w:color w:val="000000"/>
          <w:sz w:val="26"/>
          <w:szCs w:val="26"/>
        </w:rPr>
        <w:t>ex-</w:t>
      </w:r>
      <w:proofErr w:type="spellStart"/>
      <w:r w:rsidRPr="004C56B0">
        <w:rPr>
          <w:rFonts w:ascii="Times New Roman" w:eastAsia="Times New Roman" w:hAnsi="Times New Roman" w:cs="Times New Roman"/>
          <w:b/>
          <w:bCs/>
          <w:color w:val="000000"/>
          <w:sz w:val="26"/>
          <w:szCs w:val="26"/>
        </w:rPr>
        <w:t>parte</w:t>
      </w:r>
      <w:proofErr w:type="spellEnd"/>
      <w:r w:rsidRPr="004C56B0">
        <w:rPr>
          <w:rFonts w:ascii="Times New Roman" w:eastAsia="Times New Roman" w:hAnsi="Times New Roman" w:cs="Times New Roman"/>
          <w:color w:val="000000"/>
          <w:sz w:val="26"/>
          <w:szCs w:val="26"/>
        </w:rPr>
        <w:t>’ means done or made at the instance and for the benefit of one party only, and without notice to, or argument by, any person adversely interested; of or relating to court action taken by one party without notice to the other, usually for temporary or emergency relief</w:t>
      </w:r>
    </w:p>
    <w:p w14:paraId="56872A52"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1A6F5F1D"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 xml:space="preserve">It also means ‘‘by or for one party, ‘‘done for, or on behalf, or on the application of one party only’.  A judicial proceeding is said to be </w:t>
      </w:r>
      <w:r w:rsidRPr="004C56B0">
        <w:rPr>
          <w:rFonts w:ascii="Times New Roman" w:eastAsia="Times New Roman" w:hAnsi="Times New Roman" w:cs="Times New Roman"/>
          <w:b/>
          <w:bCs/>
          <w:color w:val="000000"/>
          <w:sz w:val="26"/>
          <w:szCs w:val="26"/>
        </w:rPr>
        <w:t>ex-</w:t>
      </w:r>
      <w:proofErr w:type="spellStart"/>
      <w:r w:rsidRPr="004C56B0">
        <w:rPr>
          <w:rFonts w:ascii="Times New Roman" w:eastAsia="Times New Roman" w:hAnsi="Times New Roman" w:cs="Times New Roman"/>
          <w:b/>
          <w:bCs/>
          <w:color w:val="000000"/>
          <w:sz w:val="26"/>
          <w:szCs w:val="26"/>
        </w:rPr>
        <w:t>parte</w:t>
      </w:r>
      <w:proofErr w:type="spellEnd"/>
      <w:r w:rsidRPr="004C56B0">
        <w:rPr>
          <w:rFonts w:ascii="Times New Roman" w:eastAsia="Times New Roman" w:hAnsi="Times New Roman" w:cs="Times New Roman"/>
          <w:color w:val="000000"/>
          <w:sz w:val="26"/>
          <w:szCs w:val="26"/>
        </w:rPr>
        <w:t xml:space="preserve"> when it is taken </w:t>
      </w:r>
      <w:proofErr w:type="spellStart"/>
      <w:r w:rsidRPr="004C56B0">
        <w:rPr>
          <w:rFonts w:ascii="Times New Roman" w:eastAsia="Times New Roman" w:hAnsi="Times New Roman" w:cs="Times New Roman"/>
          <w:color w:val="000000"/>
          <w:sz w:val="26"/>
          <w:szCs w:val="26"/>
        </w:rPr>
        <w:t>or</w:t>
      </w:r>
      <w:proofErr w:type="spellEnd"/>
      <w:r w:rsidRPr="004C56B0">
        <w:rPr>
          <w:rFonts w:ascii="Times New Roman" w:eastAsia="Times New Roman" w:hAnsi="Times New Roman" w:cs="Times New Roman"/>
          <w:color w:val="000000"/>
          <w:sz w:val="26"/>
          <w:szCs w:val="26"/>
        </w:rPr>
        <w:t xml:space="preserve"> granted at the instance and for the benefit of one party only and without notice to or contestation by any person adversely interested or affected. </w:t>
      </w:r>
    </w:p>
    <w:p w14:paraId="3DA08E69"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538438CC"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In a legal parlance, a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is one in which the other party to the suit is not put on notice. It is used where, from the nature of the application, there ought not to be any opposition to it, such as where the prayers sought affect the interest of the applicant only or where at the stage the application is made, the other party cannot be put on notice  </w:t>
      </w:r>
    </w:p>
    <w:p w14:paraId="1283BE1B"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6320DD09"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 xml:space="preserve">By definition, an </w:t>
      </w:r>
      <w:r w:rsidRPr="004C56B0">
        <w:rPr>
          <w:rFonts w:ascii="Times New Roman" w:eastAsia="Times New Roman" w:hAnsi="Times New Roman" w:cs="Times New Roman"/>
          <w:b/>
          <w:bCs/>
          <w:color w:val="000000"/>
          <w:sz w:val="26"/>
          <w:szCs w:val="26"/>
        </w:rPr>
        <w:t>ex-</w:t>
      </w:r>
      <w:proofErr w:type="spellStart"/>
      <w:r w:rsidRPr="004C56B0">
        <w:rPr>
          <w:rFonts w:ascii="Times New Roman" w:eastAsia="Times New Roman" w:hAnsi="Times New Roman" w:cs="Times New Roman"/>
          <w:b/>
          <w:bCs/>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christened in law as ‘a </w:t>
      </w:r>
      <w:r w:rsidRPr="004C56B0">
        <w:rPr>
          <w:rFonts w:ascii="Times New Roman" w:eastAsia="Times New Roman" w:hAnsi="Times New Roman" w:cs="Times New Roman"/>
          <w:b/>
          <w:bCs/>
          <w:color w:val="000000"/>
          <w:sz w:val="26"/>
          <w:szCs w:val="26"/>
        </w:rPr>
        <w:t>motion ex-</w:t>
      </w:r>
      <w:proofErr w:type="spellStart"/>
      <w:r w:rsidRPr="004C56B0">
        <w:rPr>
          <w:rFonts w:ascii="Times New Roman" w:eastAsia="Times New Roman" w:hAnsi="Times New Roman" w:cs="Times New Roman"/>
          <w:b/>
          <w:bCs/>
          <w:color w:val="000000"/>
          <w:sz w:val="26"/>
          <w:szCs w:val="26"/>
        </w:rPr>
        <w:t>parte</w:t>
      </w:r>
      <w:proofErr w:type="spellEnd"/>
      <w:r w:rsidRPr="004C56B0">
        <w:rPr>
          <w:rFonts w:ascii="Times New Roman" w:eastAsia="Times New Roman" w:hAnsi="Times New Roman" w:cs="Times New Roman"/>
          <w:color w:val="000000"/>
          <w:sz w:val="26"/>
          <w:szCs w:val="26"/>
        </w:rPr>
        <w:t>’ is one made without the other side being put on notice. Hence, the only participant is the party moving the motion to the exclusion of the opposite party.</w:t>
      </w:r>
    </w:p>
    <w:p w14:paraId="7ECC8A31"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07DE7789"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Flowing from the definition of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is an indisputable inference that a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is made by or for one party, done for, or on behalf, or on the application of one party only.  It is against this background that this piece is written to critically examine the status of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often file in court without granting affected party right to be heard.</w:t>
      </w:r>
    </w:p>
    <w:p w14:paraId="7C9C6E73"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18462E03"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A critical examination of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process evinced that the constitution of parties on any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often files in court is made up of two parties differently named and described wherein one party is described as applicant and the other party being the affected party is christened respondent.</w:t>
      </w:r>
    </w:p>
    <w:p w14:paraId="575FE2DC"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148EED7D"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It is the writer’s observation on a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that the use of preposition ‘between’ and coordinating conjunction ‘and’ forms ubiquitous component of constitution and description of parties on any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w:t>
      </w:r>
    </w:p>
    <w:p w14:paraId="4A398689"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1BEB2378"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Flowing from the components of the constitution and description of parties on an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evinced that the application by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mode is between named person described as applicant and other named affected person described as respondent. Hence, the application involves two different parties.  The writer is not oblivious of the fact that a </w:t>
      </w:r>
      <w:r w:rsidRPr="004C56B0">
        <w:rPr>
          <w:rFonts w:ascii="Times New Roman" w:eastAsia="Times New Roman" w:hAnsi="Times New Roman" w:cs="Times New Roman"/>
          <w:color w:val="000000"/>
          <w:sz w:val="26"/>
          <w:szCs w:val="26"/>
        </w:rPr>
        <w:lastRenderedPageBreak/>
        <w:t>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is without an address of service of the affected party and the exclusion of such service address of the affected party named and described respondent depicts that the other affecting party is not put on notice.</w:t>
      </w:r>
    </w:p>
    <w:p w14:paraId="26BC6313" w14:textId="77777777" w:rsidR="004C56B0" w:rsidRPr="004C56B0" w:rsidRDefault="004C56B0" w:rsidP="004C56B0">
      <w:pPr>
        <w:spacing w:after="240" w:line="240" w:lineRule="auto"/>
        <w:rPr>
          <w:rFonts w:ascii="Times New Roman" w:eastAsia="Times New Roman" w:hAnsi="Times New Roman" w:cs="Times New Roman"/>
          <w:sz w:val="24"/>
          <w:szCs w:val="24"/>
        </w:rPr>
      </w:pPr>
    </w:p>
    <w:p w14:paraId="24319763"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It is the writer’s stand that mere exclusion of the service address of the affected party on an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does not take away the inclusion of the affected person’s name and his description as respondent on a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which evinced without doubt that the affected person described as respondent is one of the parties to the said application notwithstanding that his service address is not stated on a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w:t>
      </w:r>
    </w:p>
    <w:p w14:paraId="1D896F62"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3C82C1D7"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It is however submitted that since it is crystal clear from a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that the application is between named person described applicant and the named affected person described respondent with the use of preposition ‘between’ and coordinating conjunction ‘and’, exclusion of the affected named person’s service address is an infringement of the constitutional right of the affected named person described as respondent and denial of his right to fair hearing. </w:t>
      </w:r>
    </w:p>
    <w:p w14:paraId="7F533AA1"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36FD3769"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It is noteworthy that with the status of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in use wherein the application bears the name of the affected person with the description of the named affected person as respondent; there is need to have a change in the preparation of an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vis-à-vis constitution of named parties and description of those named parties which include affected party described as respondent whose right to be heard is not guaranteed.</w:t>
      </w:r>
    </w:p>
    <w:p w14:paraId="2B4399FA"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5B76D5B3"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It is fundamentally important to point out here that fortifying the writer’s stand for dire need for change in the preparation of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for use in court is the emergence of an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motion termed as ‘</w:t>
      </w:r>
      <w:r w:rsidRPr="004C56B0">
        <w:rPr>
          <w:rFonts w:ascii="Times New Roman" w:eastAsia="Times New Roman" w:hAnsi="Times New Roman" w:cs="Times New Roman"/>
          <w:b/>
          <w:bCs/>
          <w:color w:val="000000"/>
          <w:sz w:val="26"/>
          <w:szCs w:val="26"/>
        </w:rPr>
        <w:t>opposed ex-</w:t>
      </w:r>
      <w:proofErr w:type="spellStart"/>
      <w:r w:rsidRPr="004C56B0">
        <w:rPr>
          <w:rFonts w:ascii="Times New Roman" w:eastAsia="Times New Roman" w:hAnsi="Times New Roman" w:cs="Times New Roman"/>
          <w:b/>
          <w:bCs/>
          <w:color w:val="000000"/>
          <w:sz w:val="26"/>
          <w:szCs w:val="26"/>
        </w:rPr>
        <w:t>parte</w:t>
      </w:r>
      <w:proofErr w:type="spellEnd"/>
      <w:r w:rsidRPr="004C56B0">
        <w:rPr>
          <w:rFonts w:ascii="Times New Roman" w:eastAsia="Times New Roman" w:hAnsi="Times New Roman" w:cs="Times New Roman"/>
          <w:b/>
          <w:bCs/>
          <w:color w:val="000000"/>
          <w:sz w:val="26"/>
          <w:szCs w:val="26"/>
        </w:rPr>
        <w:t xml:space="preserve"> motion</w:t>
      </w:r>
      <w:r w:rsidRPr="004C56B0">
        <w:rPr>
          <w:rFonts w:ascii="Times New Roman" w:eastAsia="Times New Roman" w:hAnsi="Times New Roman" w:cs="Times New Roman"/>
          <w:color w:val="000000"/>
          <w:sz w:val="26"/>
          <w:szCs w:val="26"/>
        </w:rPr>
        <w:t xml:space="preserve">’ in Pickwick International (GB) Ltd vs. Multiple Sound Distributors and another (1975) All ER 384 @385 referred to in Fawehinmi vs. </w:t>
      </w:r>
      <w:proofErr w:type="spellStart"/>
      <w:r w:rsidRPr="004C56B0">
        <w:rPr>
          <w:rFonts w:ascii="Times New Roman" w:eastAsia="Times New Roman" w:hAnsi="Times New Roman" w:cs="Times New Roman"/>
          <w:color w:val="000000"/>
          <w:sz w:val="26"/>
          <w:szCs w:val="26"/>
        </w:rPr>
        <w:t>Akilu</w:t>
      </w:r>
      <w:proofErr w:type="spellEnd"/>
      <w:r w:rsidRPr="004C56B0">
        <w:rPr>
          <w:rFonts w:ascii="Times New Roman" w:eastAsia="Times New Roman" w:hAnsi="Times New Roman" w:cs="Times New Roman"/>
          <w:color w:val="000000"/>
          <w:sz w:val="26"/>
          <w:szCs w:val="26"/>
        </w:rPr>
        <w:t xml:space="preserve"> (1989) 3 NWLR (Part 112) 685@ 698 wherein </w:t>
      </w:r>
      <w:proofErr w:type="spellStart"/>
      <w:r w:rsidRPr="004C56B0">
        <w:rPr>
          <w:rFonts w:ascii="Times New Roman" w:eastAsia="Times New Roman" w:hAnsi="Times New Roman" w:cs="Times New Roman"/>
          <w:color w:val="000000"/>
          <w:sz w:val="26"/>
          <w:szCs w:val="26"/>
        </w:rPr>
        <w:t>Meggary</w:t>
      </w:r>
      <w:proofErr w:type="spellEnd"/>
      <w:r w:rsidRPr="004C56B0">
        <w:rPr>
          <w:rFonts w:ascii="Times New Roman" w:eastAsia="Times New Roman" w:hAnsi="Times New Roman" w:cs="Times New Roman"/>
          <w:color w:val="000000"/>
          <w:sz w:val="26"/>
          <w:szCs w:val="26"/>
        </w:rPr>
        <w:t>, J (as he then was) held thus: </w:t>
      </w:r>
    </w:p>
    <w:p w14:paraId="78F1119C"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b/>
          <w:bCs/>
          <w:i/>
          <w:iCs/>
          <w:color w:val="000000"/>
          <w:sz w:val="26"/>
          <w:szCs w:val="26"/>
        </w:rPr>
        <w:t>   </w:t>
      </w:r>
      <w:r w:rsidRPr="004C56B0">
        <w:rPr>
          <w:rFonts w:ascii="Times New Roman" w:eastAsia="Times New Roman" w:hAnsi="Times New Roman" w:cs="Times New Roman"/>
          <w:b/>
          <w:bCs/>
          <w:i/>
          <w:iCs/>
          <w:color w:val="000000"/>
          <w:sz w:val="26"/>
          <w:szCs w:val="26"/>
        </w:rPr>
        <w:tab/>
        <w:t xml:space="preserve">‘At this stage, I may mention a procedural point on which there appears to </w:t>
      </w:r>
      <w:r w:rsidRPr="004C56B0">
        <w:rPr>
          <w:rFonts w:ascii="Times New Roman" w:eastAsia="Times New Roman" w:hAnsi="Times New Roman" w:cs="Times New Roman"/>
          <w:b/>
          <w:bCs/>
          <w:i/>
          <w:iCs/>
          <w:color w:val="000000"/>
          <w:sz w:val="26"/>
          <w:szCs w:val="26"/>
        </w:rPr>
        <w:tab/>
        <w:t xml:space="preserve">be no </w:t>
      </w:r>
      <w:r w:rsidRPr="004C56B0">
        <w:rPr>
          <w:rFonts w:ascii="Times New Roman" w:eastAsia="Times New Roman" w:hAnsi="Times New Roman" w:cs="Times New Roman"/>
          <w:b/>
          <w:bCs/>
          <w:i/>
          <w:iCs/>
          <w:color w:val="000000"/>
          <w:sz w:val="26"/>
          <w:szCs w:val="26"/>
        </w:rPr>
        <w:tab/>
        <w:t xml:space="preserve">reported authority. Both before me and before the Court of Appeal </w:t>
      </w:r>
      <w:r w:rsidRPr="004C56B0">
        <w:rPr>
          <w:rFonts w:ascii="Times New Roman" w:eastAsia="Times New Roman" w:hAnsi="Times New Roman" w:cs="Times New Roman"/>
          <w:b/>
          <w:bCs/>
          <w:i/>
          <w:iCs/>
          <w:color w:val="000000"/>
          <w:sz w:val="26"/>
          <w:szCs w:val="26"/>
        </w:rPr>
        <w:tab/>
        <w:t xml:space="preserve">the </w:t>
      </w:r>
      <w:r w:rsidRPr="004C56B0">
        <w:rPr>
          <w:rFonts w:ascii="Times New Roman" w:eastAsia="Times New Roman" w:hAnsi="Times New Roman" w:cs="Times New Roman"/>
          <w:b/>
          <w:bCs/>
          <w:i/>
          <w:iCs/>
          <w:color w:val="000000"/>
          <w:sz w:val="26"/>
          <w:szCs w:val="26"/>
        </w:rPr>
        <w:tab/>
        <w:t>defendants were present at the hearing of the ex-</w:t>
      </w:r>
      <w:proofErr w:type="spellStart"/>
      <w:r w:rsidRPr="004C56B0">
        <w:rPr>
          <w:rFonts w:ascii="Times New Roman" w:eastAsia="Times New Roman" w:hAnsi="Times New Roman" w:cs="Times New Roman"/>
          <w:b/>
          <w:bCs/>
          <w:i/>
          <w:iCs/>
          <w:color w:val="000000"/>
          <w:sz w:val="26"/>
          <w:szCs w:val="26"/>
        </w:rPr>
        <w:t>parte</w:t>
      </w:r>
      <w:proofErr w:type="spellEnd"/>
      <w:r w:rsidRPr="004C56B0">
        <w:rPr>
          <w:rFonts w:ascii="Times New Roman" w:eastAsia="Times New Roman" w:hAnsi="Times New Roman" w:cs="Times New Roman"/>
          <w:b/>
          <w:bCs/>
          <w:i/>
          <w:iCs/>
          <w:color w:val="000000"/>
          <w:sz w:val="26"/>
          <w:szCs w:val="26"/>
        </w:rPr>
        <w:t xml:space="preserve"> application, and took part </w:t>
      </w:r>
      <w:r w:rsidRPr="004C56B0">
        <w:rPr>
          <w:rFonts w:ascii="Times New Roman" w:eastAsia="Times New Roman" w:hAnsi="Times New Roman" w:cs="Times New Roman"/>
          <w:b/>
          <w:bCs/>
          <w:i/>
          <w:iCs/>
          <w:color w:val="000000"/>
          <w:sz w:val="26"/>
          <w:szCs w:val="26"/>
        </w:rPr>
        <w:tab/>
        <w:t>in it in order to assist the court. The ex-</w:t>
      </w:r>
      <w:proofErr w:type="spellStart"/>
      <w:r w:rsidRPr="004C56B0">
        <w:rPr>
          <w:rFonts w:ascii="Times New Roman" w:eastAsia="Times New Roman" w:hAnsi="Times New Roman" w:cs="Times New Roman"/>
          <w:b/>
          <w:bCs/>
          <w:i/>
          <w:iCs/>
          <w:color w:val="000000"/>
          <w:sz w:val="26"/>
          <w:szCs w:val="26"/>
        </w:rPr>
        <w:t>parte</w:t>
      </w:r>
      <w:proofErr w:type="spellEnd"/>
      <w:r w:rsidRPr="004C56B0">
        <w:rPr>
          <w:rFonts w:ascii="Times New Roman" w:eastAsia="Times New Roman" w:hAnsi="Times New Roman" w:cs="Times New Roman"/>
          <w:b/>
          <w:bCs/>
          <w:i/>
          <w:iCs/>
          <w:color w:val="000000"/>
          <w:sz w:val="26"/>
          <w:szCs w:val="26"/>
        </w:rPr>
        <w:t xml:space="preserve"> motion thus becomes what may be </w:t>
      </w:r>
      <w:r w:rsidRPr="004C56B0">
        <w:rPr>
          <w:rFonts w:ascii="Times New Roman" w:eastAsia="Times New Roman" w:hAnsi="Times New Roman" w:cs="Times New Roman"/>
          <w:b/>
          <w:bCs/>
          <w:i/>
          <w:iCs/>
          <w:color w:val="000000"/>
          <w:sz w:val="26"/>
          <w:szCs w:val="26"/>
        </w:rPr>
        <w:tab/>
        <w:t xml:space="preserve">termed as ‘OPPOSED EX-PARTE MOTION’. The </w:t>
      </w:r>
      <w:r w:rsidRPr="004C56B0">
        <w:rPr>
          <w:rFonts w:ascii="Times New Roman" w:eastAsia="Times New Roman" w:hAnsi="Times New Roman" w:cs="Times New Roman"/>
          <w:b/>
          <w:bCs/>
          <w:i/>
          <w:iCs/>
          <w:color w:val="000000"/>
          <w:sz w:val="26"/>
          <w:szCs w:val="26"/>
        </w:rPr>
        <w:tab/>
        <w:t xml:space="preserve">fact that this is a </w:t>
      </w:r>
      <w:r w:rsidRPr="004C56B0">
        <w:rPr>
          <w:rFonts w:ascii="Times New Roman" w:eastAsia="Times New Roman" w:hAnsi="Times New Roman" w:cs="Times New Roman"/>
          <w:b/>
          <w:bCs/>
          <w:i/>
          <w:iCs/>
          <w:color w:val="000000"/>
          <w:sz w:val="26"/>
          <w:szCs w:val="26"/>
        </w:rPr>
        <w:tab/>
        <w:t xml:space="preserve">contradiction in terms ought not to be </w:t>
      </w:r>
      <w:r w:rsidRPr="004C56B0">
        <w:rPr>
          <w:rFonts w:ascii="Times New Roman" w:eastAsia="Times New Roman" w:hAnsi="Times New Roman" w:cs="Times New Roman"/>
          <w:b/>
          <w:bCs/>
          <w:i/>
          <w:iCs/>
          <w:color w:val="000000"/>
          <w:sz w:val="26"/>
          <w:szCs w:val="26"/>
        </w:rPr>
        <w:tab/>
        <w:t xml:space="preserve">allowed to obscure the utility of the </w:t>
      </w:r>
      <w:r w:rsidRPr="004C56B0">
        <w:rPr>
          <w:rFonts w:ascii="Times New Roman" w:eastAsia="Times New Roman" w:hAnsi="Times New Roman" w:cs="Times New Roman"/>
          <w:b/>
          <w:bCs/>
          <w:i/>
          <w:iCs/>
          <w:color w:val="000000"/>
          <w:sz w:val="26"/>
          <w:szCs w:val="26"/>
        </w:rPr>
        <w:tab/>
        <w:t xml:space="preserve">process. The practice seems to be of comparatively recent </w:t>
      </w:r>
      <w:r w:rsidRPr="004C56B0">
        <w:rPr>
          <w:rFonts w:ascii="Times New Roman" w:eastAsia="Times New Roman" w:hAnsi="Times New Roman" w:cs="Times New Roman"/>
          <w:b/>
          <w:bCs/>
          <w:i/>
          <w:iCs/>
          <w:color w:val="000000"/>
          <w:sz w:val="26"/>
          <w:szCs w:val="26"/>
        </w:rPr>
        <w:tab/>
        <w:t xml:space="preserve">origin, though it </w:t>
      </w:r>
      <w:r w:rsidRPr="004C56B0">
        <w:rPr>
          <w:rFonts w:ascii="Times New Roman" w:eastAsia="Times New Roman" w:hAnsi="Times New Roman" w:cs="Times New Roman"/>
          <w:b/>
          <w:bCs/>
          <w:i/>
          <w:iCs/>
          <w:color w:val="000000"/>
          <w:sz w:val="26"/>
          <w:szCs w:val="26"/>
        </w:rPr>
        <w:tab/>
        <w:t xml:space="preserve">has been pointed out to me that at least to some extent it may be a reversion to a </w:t>
      </w:r>
      <w:r w:rsidRPr="004C56B0">
        <w:rPr>
          <w:rFonts w:ascii="Times New Roman" w:eastAsia="Times New Roman" w:hAnsi="Times New Roman" w:cs="Times New Roman"/>
          <w:b/>
          <w:bCs/>
          <w:i/>
          <w:iCs/>
          <w:color w:val="000000"/>
          <w:sz w:val="26"/>
          <w:szCs w:val="26"/>
        </w:rPr>
        <w:tab/>
        <w:t xml:space="preserve">procedure in the early part of the last century which, if not usual, was at least </w:t>
      </w:r>
      <w:r w:rsidRPr="004C56B0">
        <w:rPr>
          <w:rFonts w:ascii="Times New Roman" w:eastAsia="Times New Roman" w:hAnsi="Times New Roman" w:cs="Times New Roman"/>
          <w:b/>
          <w:bCs/>
          <w:i/>
          <w:iCs/>
          <w:color w:val="000000"/>
          <w:sz w:val="26"/>
          <w:szCs w:val="26"/>
        </w:rPr>
        <w:tab/>
        <w:t>permissible.’’    </w:t>
      </w:r>
    </w:p>
    <w:p w14:paraId="533D88DA"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Also, in Nigeria Cement Co. Ltd vs. N.R.C, it was further settled that the affected party if becomes aware of the pendency of an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upon showing how he became aware of the said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may apply to the court to take part to assist the court. However, it has been settled through decided cases options open to the affected party where an affected party becomes aware that an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particularly application for </w:t>
      </w:r>
      <w:r w:rsidRPr="004C56B0">
        <w:rPr>
          <w:rFonts w:ascii="Times New Roman" w:eastAsia="Times New Roman" w:hAnsi="Times New Roman" w:cs="Times New Roman"/>
          <w:color w:val="000000"/>
          <w:sz w:val="26"/>
          <w:szCs w:val="26"/>
        </w:rPr>
        <w:lastRenderedPageBreak/>
        <w:t>interim injunction is pending before the court to include affected party’s right to apply to the court to take part in the proceedings of the hearing of an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via filing of a counter affidavit or a motion on notice seeking leave of the court to be heard in opposition using the counter-affidavit attached to his motion or</w:t>
      </w:r>
    </w:p>
    <w:p w14:paraId="7AB804B5"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 alternatively ask for an order not to entertain the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but that the applicant should put the affected party on notice.</w:t>
      </w:r>
    </w:p>
    <w:p w14:paraId="00999B14" w14:textId="77777777" w:rsidR="004C56B0" w:rsidRPr="004C56B0" w:rsidRDefault="004C56B0" w:rsidP="004C56B0">
      <w:pPr>
        <w:spacing w:after="240" w:line="240" w:lineRule="auto"/>
        <w:rPr>
          <w:rFonts w:ascii="Times New Roman" w:eastAsia="Times New Roman" w:hAnsi="Times New Roman" w:cs="Times New Roman"/>
          <w:sz w:val="24"/>
          <w:szCs w:val="24"/>
        </w:rPr>
      </w:pPr>
      <w:r w:rsidRPr="004C56B0">
        <w:rPr>
          <w:rFonts w:ascii="Times New Roman" w:eastAsia="Times New Roman" w:hAnsi="Times New Roman" w:cs="Times New Roman"/>
          <w:sz w:val="24"/>
          <w:szCs w:val="24"/>
        </w:rPr>
        <w:br/>
      </w:r>
    </w:p>
    <w:p w14:paraId="1FDF038B"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Putting the legal position on right of affected party to be heard in the hearing of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into further test for court pronouncement is an unreported Oyo State High Court Suit No. HOY/9/88 of 22.1.88 between </w:t>
      </w:r>
      <w:proofErr w:type="spellStart"/>
      <w:r w:rsidRPr="004C56B0">
        <w:rPr>
          <w:rFonts w:ascii="Times New Roman" w:eastAsia="Times New Roman" w:hAnsi="Times New Roman" w:cs="Times New Roman"/>
          <w:color w:val="000000"/>
          <w:sz w:val="26"/>
          <w:szCs w:val="26"/>
        </w:rPr>
        <w:t>Amuda</w:t>
      </w:r>
      <w:proofErr w:type="spellEnd"/>
      <w:r w:rsidRPr="004C56B0">
        <w:rPr>
          <w:rFonts w:ascii="Times New Roman" w:eastAsia="Times New Roman" w:hAnsi="Times New Roman" w:cs="Times New Roman"/>
          <w:color w:val="000000"/>
          <w:sz w:val="26"/>
          <w:szCs w:val="26"/>
        </w:rPr>
        <w:t xml:space="preserve"> </w:t>
      </w:r>
      <w:proofErr w:type="spellStart"/>
      <w:r w:rsidRPr="004C56B0">
        <w:rPr>
          <w:rFonts w:ascii="Times New Roman" w:eastAsia="Times New Roman" w:hAnsi="Times New Roman" w:cs="Times New Roman"/>
          <w:color w:val="000000"/>
          <w:sz w:val="26"/>
          <w:szCs w:val="26"/>
        </w:rPr>
        <w:t>Olorunkosebi</w:t>
      </w:r>
      <w:proofErr w:type="spellEnd"/>
      <w:r w:rsidRPr="004C56B0">
        <w:rPr>
          <w:rFonts w:ascii="Times New Roman" w:eastAsia="Times New Roman" w:hAnsi="Times New Roman" w:cs="Times New Roman"/>
          <w:color w:val="000000"/>
          <w:sz w:val="26"/>
          <w:szCs w:val="26"/>
        </w:rPr>
        <w:t xml:space="preserve"> and Oba Adeyemi &amp; </w:t>
      </w:r>
      <w:proofErr w:type="spellStart"/>
      <w:r w:rsidRPr="004C56B0">
        <w:rPr>
          <w:rFonts w:ascii="Times New Roman" w:eastAsia="Times New Roman" w:hAnsi="Times New Roman" w:cs="Times New Roman"/>
          <w:color w:val="000000"/>
          <w:sz w:val="26"/>
          <w:szCs w:val="26"/>
        </w:rPr>
        <w:t>Ors</w:t>
      </w:r>
      <w:proofErr w:type="spellEnd"/>
      <w:r w:rsidRPr="004C56B0">
        <w:rPr>
          <w:rFonts w:ascii="Times New Roman" w:eastAsia="Times New Roman" w:hAnsi="Times New Roman" w:cs="Times New Roman"/>
          <w:color w:val="000000"/>
          <w:sz w:val="26"/>
          <w:szCs w:val="26"/>
        </w:rPr>
        <w:t xml:space="preserve"> wherein an expensive and elaborate arrangement was made by M.K.O Abiola to be installed the Are Ona </w:t>
      </w:r>
      <w:proofErr w:type="spellStart"/>
      <w:r w:rsidRPr="004C56B0">
        <w:rPr>
          <w:rFonts w:ascii="Times New Roman" w:eastAsia="Times New Roman" w:hAnsi="Times New Roman" w:cs="Times New Roman"/>
          <w:color w:val="000000"/>
          <w:sz w:val="26"/>
          <w:szCs w:val="26"/>
        </w:rPr>
        <w:t>Kakanfo</w:t>
      </w:r>
      <w:proofErr w:type="spellEnd"/>
      <w:r w:rsidRPr="004C56B0">
        <w:rPr>
          <w:rFonts w:ascii="Times New Roman" w:eastAsia="Times New Roman" w:hAnsi="Times New Roman" w:cs="Times New Roman"/>
          <w:color w:val="000000"/>
          <w:sz w:val="26"/>
          <w:szCs w:val="26"/>
        </w:rPr>
        <w:t xml:space="preserve"> of Yoruba land by the </w:t>
      </w:r>
      <w:proofErr w:type="spellStart"/>
      <w:r w:rsidRPr="004C56B0">
        <w:rPr>
          <w:rFonts w:ascii="Times New Roman" w:eastAsia="Times New Roman" w:hAnsi="Times New Roman" w:cs="Times New Roman"/>
          <w:color w:val="000000"/>
          <w:sz w:val="26"/>
          <w:szCs w:val="26"/>
        </w:rPr>
        <w:t>Alafin</w:t>
      </w:r>
      <w:proofErr w:type="spellEnd"/>
      <w:r w:rsidRPr="004C56B0">
        <w:rPr>
          <w:rFonts w:ascii="Times New Roman" w:eastAsia="Times New Roman" w:hAnsi="Times New Roman" w:cs="Times New Roman"/>
          <w:color w:val="000000"/>
          <w:sz w:val="26"/>
          <w:szCs w:val="26"/>
        </w:rPr>
        <w:t xml:space="preserve"> of Oyo on a named Saturday. On Wednesday prior to the named Saturday, the plaintiff filed an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in the High Court at Oyo to restrain the Alaafin and Abiola from carrying out the ceremony. </w:t>
      </w:r>
    </w:p>
    <w:p w14:paraId="4997A498"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599229EE"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The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was fixed for Thursday. In the afternoon of Wednesday, the Alaafin learnt about the filing of the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but did not know the details. The Alaafin called on phone his lawyer, </w:t>
      </w:r>
      <w:proofErr w:type="spellStart"/>
      <w:r w:rsidRPr="004C56B0">
        <w:rPr>
          <w:rFonts w:ascii="Times New Roman" w:eastAsia="Times New Roman" w:hAnsi="Times New Roman" w:cs="Times New Roman"/>
          <w:color w:val="000000"/>
          <w:sz w:val="26"/>
          <w:szCs w:val="26"/>
        </w:rPr>
        <w:t>Afe</w:t>
      </w:r>
      <w:proofErr w:type="spellEnd"/>
      <w:r w:rsidRPr="004C56B0">
        <w:rPr>
          <w:rFonts w:ascii="Times New Roman" w:eastAsia="Times New Roman" w:hAnsi="Times New Roman" w:cs="Times New Roman"/>
          <w:color w:val="000000"/>
          <w:sz w:val="26"/>
          <w:szCs w:val="26"/>
        </w:rPr>
        <w:t xml:space="preserve"> Babalola, who then promptly paid necessary fees to search the court file; obtained a copy of the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motion and filed a counter-affidavit and motion on notice to be heard in opposition. The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upon hearing was dismissed by the judge, Justice </w:t>
      </w:r>
      <w:proofErr w:type="spellStart"/>
      <w:r w:rsidRPr="004C56B0">
        <w:rPr>
          <w:rFonts w:ascii="Times New Roman" w:eastAsia="Times New Roman" w:hAnsi="Times New Roman" w:cs="Times New Roman"/>
          <w:color w:val="000000"/>
          <w:sz w:val="26"/>
          <w:szCs w:val="26"/>
        </w:rPr>
        <w:t>Aderemi</w:t>
      </w:r>
      <w:proofErr w:type="spellEnd"/>
      <w:r w:rsidRPr="004C56B0">
        <w:rPr>
          <w:rFonts w:ascii="Times New Roman" w:eastAsia="Times New Roman" w:hAnsi="Times New Roman" w:cs="Times New Roman"/>
          <w:color w:val="000000"/>
          <w:sz w:val="26"/>
          <w:szCs w:val="26"/>
        </w:rPr>
        <w:t xml:space="preserve">. The position taken by the judge is in consonance with decisions of the Court of Appeal in Fawehinmi vs. </w:t>
      </w:r>
      <w:proofErr w:type="spellStart"/>
      <w:r w:rsidRPr="004C56B0">
        <w:rPr>
          <w:rFonts w:ascii="Times New Roman" w:eastAsia="Times New Roman" w:hAnsi="Times New Roman" w:cs="Times New Roman"/>
          <w:color w:val="000000"/>
          <w:sz w:val="26"/>
          <w:szCs w:val="26"/>
        </w:rPr>
        <w:t>Akilu</w:t>
      </w:r>
      <w:proofErr w:type="spellEnd"/>
      <w:r w:rsidRPr="004C56B0">
        <w:rPr>
          <w:rFonts w:ascii="Times New Roman" w:eastAsia="Times New Roman" w:hAnsi="Times New Roman" w:cs="Times New Roman"/>
          <w:color w:val="000000"/>
          <w:sz w:val="26"/>
          <w:szCs w:val="26"/>
        </w:rPr>
        <w:t xml:space="preserve"> wherein the above legal position on granting leave to affecting party to be heard in the hearing of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was further given an approval.</w:t>
      </w:r>
    </w:p>
    <w:p w14:paraId="575F755D"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04264BD4"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It is to be noted that the principle that the opposing party may at the hearing of a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for an order of interim injunction apply to the court for leave to take part in the proceedings in opposition to such motion is not applicable to all forms of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applications. In legal parlance, there are two main circumstances which, as decided in </w:t>
      </w:r>
      <w:proofErr w:type="spellStart"/>
      <w:r w:rsidRPr="004C56B0">
        <w:rPr>
          <w:rFonts w:ascii="Times New Roman" w:eastAsia="Times New Roman" w:hAnsi="Times New Roman" w:cs="Times New Roman"/>
          <w:color w:val="000000"/>
          <w:sz w:val="26"/>
          <w:szCs w:val="26"/>
        </w:rPr>
        <w:t>Leedo</w:t>
      </w:r>
      <w:proofErr w:type="spellEnd"/>
      <w:r w:rsidRPr="004C56B0">
        <w:rPr>
          <w:rFonts w:ascii="Times New Roman" w:eastAsia="Times New Roman" w:hAnsi="Times New Roman" w:cs="Times New Roman"/>
          <w:color w:val="000000"/>
          <w:sz w:val="26"/>
          <w:szCs w:val="26"/>
        </w:rPr>
        <w:t xml:space="preserve"> vs. Bank of the North and </w:t>
      </w:r>
      <w:proofErr w:type="spellStart"/>
      <w:r w:rsidRPr="004C56B0">
        <w:rPr>
          <w:rFonts w:ascii="Times New Roman" w:eastAsia="Times New Roman" w:hAnsi="Times New Roman" w:cs="Times New Roman"/>
          <w:color w:val="000000"/>
          <w:sz w:val="26"/>
          <w:szCs w:val="26"/>
        </w:rPr>
        <w:t>Attamah</w:t>
      </w:r>
      <w:proofErr w:type="spellEnd"/>
      <w:r w:rsidRPr="004C56B0">
        <w:rPr>
          <w:rFonts w:ascii="Times New Roman" w:eastAsia="Times New Roman" w:hAnsi="Times New Roman" w:cs="Times New Roman"/>
          <w:color w:val="000000"/>
          <w:sz w:val="26"/>
          <w:szCs w:val="26"/>
        </w:rPr>
        <w:t xml:space="preserve"> vs. Anglican Bishop, an application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could be made. These are: (</w:t>
      </w:r>
      <w:proofErr w:type="spellStart"/>
      <w:r w:rsidRPr="004C56B0">
        <w:rPr>
          <w:rFonts w:ascii="Times New Roman" w:eastAsia="Times New Roman" w:hAnsi="Times New Roman" w:cs="Times New Roman"/>
          <w:color w:val="000000"/>
          <w:sz w:val="26"/>
          <w:szCs w:val="26"/>
        </w:rPr>
        <w:t>i</w:t>
      </w:r>
      <w:proofErr w:type="spellEnd"/>
      <w:r w:rsidRPr="004C56B0">
        <w:rPr>
          <w:rFonts w:ascii="Times New Roman" w:eastAsia="Times New Roman" w:hAnsi="Times New Roman" w:cs="Times New Roman"/>
          <w:color w:val="000000"/>
          <w:sz w:val="26"/>
          <w:szCs w:val="26"/>
        </w:rPr>
        <w:t>) when, from the nature of the application, the interest of the adverse party will not be affected and (ii) when time is the essence of the application.</w:t>
      </w:r>
    </w:p>
    <w:p w14:paraId="4C37ABBA"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0EC3E2C1"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Flowing from the above settled main circumstances is that it is not in all cases where interest of an adverse party is affected as there are circumstances where for reason of time being of essence, an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is also required. Hence, there are other specific cases where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may be made apart from when the interest of an adverse party is affected, i.e. where according to the practice existing at the time of the passing of the High Court Law of the State, any order must be made absolute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in the first instance such as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to serve other party by substituted means;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for leave to serve outside jurisdiction; etc. How then can the principle in question be applicable in the aforementioned cases?</w:t>
      </w:r>
    </w:p>
    <w:p w14:paraId="0BDEB3F9"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79AB1139"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lastRenderedPageBreak/>
        <w:t>It is equally needed to be said that the principle that affecting party may be granted leave to be heard is not applicable to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for order seeking further legal detention of defendant for some days provided for under the Administration of Criminal Justice Act domesticated in some States of the Federation as the defendant’s interest to be affected. It is the writer’s candid opinion that application of any principle laid down or </w:t>
      </w:r>
    </w:p>
    <w:p w14:paraId="32C0B9A2" w14:textId="77777777" w:rsidR="004C56B0" w:rsidRPr="004C56B0" w:rsidRDefault="004C56B0" w:rsidP="004C56B0">
      <w:pPr>
        <w:spacing w:after="240" w:line="240" w:lineRule="auto"/>
        <w:rPr>
          <w:rFonts w:ascii="Times New Roman" w:eastAsia="Times New Roman" w:hAnsi="Times New Roman" w:cs="Times New Roman"/>
          <w:sz w:val="24"/>
          <w:szCs w:val="24"/>
        </w:rPr>
      </w:pPr>
    </w:p>
    <w:p w14:paraId="269E547E"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established in any decided case is not ipso facto automatically applicable to all cases if the facts are in all fours dissimilar and stretching the principle to full length of all cases of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would call for a reversion to a procedure of hearing of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without the other side being heard. </w:t>
      </w:r>
    </w:p>
    <w:p w14:paraId="231C3B0B"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0D11E399"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It is the law that authorities to be cited should be related to their facts and not cited out of context as a case is authority only for what it decided. Hence, the cases wherein principle of granting affected party right to apply for leave to be heard in an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for an order for interim injunction is an authority for what the court decided in those authorities under focus.</w:t>
      </w:r>
    </w:p>
    <w:p w14:paraId="02552CD1"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18A5054D"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Besides the noteworthy of the fact that principle that the affected party may be granted leave to be heard in the hearing of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is not a blanket principle, it is writer’s further stand that any party mentioned or described on any application be it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or any other application is duty bound to respond because a respondent mentioned on the application is a party whose response is direly needed and required. The word ‘respondent’ in law connotes a party against whom a process is filed. Why then does the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with the affected person’s name describe a respondent filed against such person not to be opposed? </w:t>
      </w:r>
    </w:p>
    <w:p w14:paraId="0DC9175F"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76924B0F"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It is the writer’s stand that it would be safe and recommended that the description and naming of parties on any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should be confined and limited to only the applicant without mentioning or describing any other party as respondent as doing so would not defeat or negate the real meaning, purpose and status of an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in a legal parlance. If a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is without any reference or description of any party as respondent, non-mentioning  or absence of description of any other party as respondent would clear the issue of awareness of the adverse party of the pending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in court and the meaning of the word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would remain intact and put an end to application of principle granting adverse party right to be heard upon application of the adverse party for leave to be heard in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in a situation where the adverse party is aware of the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pending against him in court.  </w:t>
      </w:r>
    </w:p>
    <w:p w14:paraId="65567D73" w14:textId="77777777" w:rsidR="004C56B0" w:rsidRPr="004C56B0" w:rsidRDefault="004C56B0" w:rsidP="004C56B0">
      <w:pPr>
        <w:spacing w:after="240" w:line="240" w:lineRule="auto"/>
        <w:rPr>
          <w:rFonts w:ascii="Times New Roman" w:eastAsia="Times New Roman" w:hAnsi="Times New Roman" w:cs="Times New Roman"/>
          <w:sz w:val="24"/>
          <w:szCs w:val="24"/>
        </w:rPr>
      </w:pPr>
      <w:r w:rsidRPr="004C56B0">
        <w:rPr>
          <w:rFonts w:ascii="Times New Roman" w:eastAsia="Times New Roman" w:hAnsi="Times New Roman" w:cs="Times New Roman"/>
          <w:sz w:val="24"/>
          <w:szCs w:val="24"/>
        </w:rPr>
        <w:br/>
      </w:r>
    </w:p>
    <w:p w14:paraId="4217A07C"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It is thus recommended at this juncture that for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of any kind not to be opposed, there must be a change in description of parties on the motion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often filed in court. In clearer term, having applicant and respondent described on any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to my mind suggest that a party described as respondent has right to oppose the </w:t>
      </w:r>
      <w:r w:rsidRPr="004C56B0">
        <w:rPr>
          <w:rFonts w:ascii="Times New Roman" w:eastAsia="Times New Roman" w:hAnsi="Times New Roman" w:cs="Times New Roman"/>
          <w:color w:val="000000"/>
          <w:sz w:val="26"/>
          <w:szCs w:val="26"/>
        </w:rPr>
        <w:lastRenderedPageBreak/>
        <w:t>said application if he is aware of the pendency of the said application through other means as may be explained to the satisfaction of the court.</w:t>
      </w:r>
    </w:p>
    <w:p w14:paraId="1F748A9E"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54F69382"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It would be beneficial and wise enough to have a change in the preparation of any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vis-à-vis inclusion of other party often described as respondent whose right of being heard is denied if the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is to retain its status of being for the applicant’s alone.</w:t>
      </w:r>
    </w:p>
    <w:p w14:paraId="1285C057" w14:textId="77777777" w:rsidR="004C56B0" w:rsidRPr="004C56B0" w:rsidRDefault="004C56B0" w:rsidP="004C56B0">
      <w:pPr>
        <w:spacing w:after="0" w:line="240" w:lineRule="auto"/>
        <w:rPr>
          <w:rFonts w:ascii="Times New Roman" w:eastAsia="Times New Roman" w:hAnsi="Times New Roman" w:cs="Times New Roman"/>
          <w:sz w:val="24"/>
          <w:szCs w:val="24"/>
        </w:rPr>
      </w:pPr>
    </w:p>
    <w:p w14:paraId="3030827A" w14:textId="77777777" w:rsidR="004C56B0" w:rsidRPr="004C56B0" w:rsidRDefault="004C56B0" w:rsidP="004C56B0">
      <w:pPr>
        <w:spacing w:after="0" w:line="240" w:lineRule="auto"/>
        <w:jc w:val="both"/>
        <w:rPr>
          <w:rFonts w:ascii="Times New Roman" w:eastAsia="Times New Roman" w:hAnsi="Times New Roman" w:cs="Times New Roman"/>
          <w:sz w:val="24"/>
          <w:szCs w:val="24"/>
        </w:rPr>
      </w:pPr>
      <w:r w:rsidRPr="004C56B0">
        <w:rPr>
          <w:rFonts w:ascii="Times New Roman" w:eastAsia="Times New Roman" w:hAnsi="Times New Roman" w:cs="Times New Roman"/>
          <w:color w:val="000000"/>
          <w:sz w:val="26"/>
          <w:szCs w:val="26"/>
        </w:rPr>
        <w:t>Finally, it is advisedly suggested that since a single person cannot tangle on a matter, the inclusion of other party in the description of parties on ex-</w:t>
      </w:r>
      <w:proofErr w:type="spellStart"/>
      <w:r w:rsidRPr="004C56B0">
        <w:rPr>
          <w:rFonts w:ascii="Times New Roman" w:eastAsia="Times New Roman" w:hAnsi="Times New Roman" w:cs="Times New Roman"/>
          <w:color w:val="000000"/>
          <w:sz w:val="26"/>
          <w:szCs w:val="26"/>
        </w:rPr>
        <w:t>parte</w:t>
      </w:r>
      <w:proofErr w:type="spellEnd"/>
      <w:r w:rsidRPr="004C56B0">
        <w:rPr>
          <w:rFonts w:ascii="Times New Roman" w:eastAsia="Times New Roman" w:hAnsi="Times New Roman" w:cs="Times New Roman"/>
          <w:color w:val="000000"/>
          <w:sz w:val="26"/>
          <w:szCs w:val="26"/>
        </w:rPr>
        <w:t xml:space="preserve"> application for whatever purpose or reliefs needs to be looked into with a view to putting an end to the protection of the applicant’s right unjustly against unjust party described as respondent being denied or prevented from responding.</w:t>
      </w:r>
    </w:p>
    <w:p w14:paraId="35E81660" w14:textId="77777777" w:rsidR="00B00FFD" w:rsidRDefault="00B00FFD"/>
    <w:sectPr w:rsidR="00B00FFD" w:rsidSect="004C56B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B0"/>
    <w:rsid w:val="004C56B0"/>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C54B"/>
  <w15:chartTrackingRefBased/>
  <w15:docId w15:val="{1EB33B3C-3B17-4CD9-A065-EC2FB3A0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56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C56B0"/>
  </w:style>
  <w:style w:type="character" w:styleId="Hyperlink">
    <w:name w:val="Hyperlink"/>
    <w:basedOn w:val="DefaultParagraphFont"/>
    <w:uiPriority w:val="99"/>
    <w:semiHidden/>
    <w:unhideWhenUsed/>
    <w:rsid w:val="004C56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8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wa_pental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1977</Words>
  <Characters>11270</Characters>
  <Application>Microsoft Office Word</Application>
  <DocSecurity>0</DocSecurity>
  <Lines>93</Lines>
  <Paragraphs>26</Paragraphs>
  <ScaleCrop>false</ScaleCrop>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2020-12-01T10:12:00Z</dcterms:created>
  <dcterms:modified xsi:type="dcterms:W3CDTF">2020-12-01T10:14:00Z</dcterms:modified>
</cp:coreProperties>
</file>